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E" w:rsidRDefault="00227E0B">
      <w:pPr>
        <w:rPr>
          <w:rFonts w:ascii="Arial" w:hAnsi="Arial" w:cs="Arial"/>
          <w:b/>
          <w:sz w:val="28"/>
        </w:rPr>
      </w:pPr>
      <w:proofErr w:type="spellStart"/>
      <w:r w:rsidRPr="00227E0B">
        <w:rPr>
          <w:rFonts w:ascii="Arial" w:hAnsi="Arial" w:cs="Arial"/>
          <w:b/>
          <w:sz w:val="28"/>
        </w:rPr>
        <w:t>Toegestane</w:t>
      </w:r>
      <w:proofErr w:type="spellEnd"/>
      <w:r w:rsidRPr="00227E0B">
        <w:rPr>
          <w:rFonts w:ascii="Arial" w:hAnsi="Arial" w:cs="Arial"/>
          <w:b/>
          <w:sz w:val="28"/>
        </w:rPr>
        <w:t xml:space="preserve"> </w:t>
      </w:r>
      <w:proofErr w:type="spellStart"/>
      <w:r w:rsidRPr="00227E0B">
        <w:rPr>
          <w:rFonts w:ascii="Arial" w:hAnsi="Arial" w:cs="Arial"/>
          <w:b/>
          <w:sz w:val="28"/>
        </w:rPr>
        <w:t>trekkracht</w:t>
      </w:r>
      <w:proofErr w:type="spellEnd"/>
      <w:r w:rsidRPr="00227E0B">
        <w:rPr>
          <w:rFonts w:ascii="Arial" w:hAnsi="Arial" w:cs="Arial"/>
          <w:b/>
          <w:sz w:val="28"/>
        </w:rPr>
        <w:t xml:space="preserve"> van </w:t>
      </w:r>
      <w:proofErr w:type="spellStart"/>
      <w:r w:rsidRPr="00227E0B">
        <w:rPr>
          <w:rFonts w:ascii="Arial" w:hAnsi="Arial" w:cs="Arial"/>
          <w:b/>
          <w:sz w:val="28"/>
        </w:rPr>
        <w:t>kettingen</w:t>
      </w:r>
      <w:proofErr w:type="spellEnd"/>
    </w:p>
    <w:p w:rsidR="00227E0B" w:rsidRPr="00227E0B" w:rsidRDefault="00227E0B" w:rsidP="00227E0B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27E0B">
        <w:rPr>
          <w:rFonts w:ascii="Arial" w:hAnsi="Arial" w:cs="Arial"/>
          <w:lang w:val="nl-NL"/>
        </w:rPr>
        <w:t>De ketting moet ten minste in overeenstemming zijn met norm EN 818-2:1996 of, bij veelzijdige ratelkabels, met norm EN 818-7, kwaliteitsklasse T.</w:t>
      </w:r>
    </w:p>
    <w:p w:rsidR="00227E0B" w:rsidRPr="00227E0B" w:rsidRDefault="00227E0B" w:rsidP="00227E0B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27E0B">
        <w:rPr>
          <w:rFonts w:ascii="Arial" w:hAnsi="Arial" w:cs="Arial"/>
          <w:lang w:val="nl-NL"/>
        </w:rPr>
        <w:t>Enkel spankettingen van 6, 9 en 11 mm voor houttransport (lang hout of rondhout) mogen een grotere maximale schalm van 6xdn hebben.</w:t>
      </w:r>
    </w:p>
    <w:p w:rsidR="00227E0B" w:rsidRPr="00227E0B" w:rsidRDefault="00227E0B" w:rsidP="00227E0B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27E0B">
        <w:rPr>
          <w:rFonts w:ascii="Arial" w:hAnsi="Arial" w:cs="Arial"/>
          <w:lang w:val="nl-NL"/>
        </w:rPr>
        <w:t>De koppelende onderdelen moeten voldoen aan norm EN 1677-1, Onderdelen voor hijsgereedschappen, kwaliteitsklasse 8.</w:t>
      </w:r>
    </w:p>
    <w:p w:rsidR="00227E0B" w:rsidRPr="00227E0B" w:rsidRDefault="00227E0B" w:rsidP="00227E0B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27E0B">
        <w:rPr>
          <w:rFonts w:ascii="Arial" w:hAnsi="Arial" w:cs="Arial"/>
          <w:lang w:val="nl-NL"/>
        </w:rPr>
        <w:t>Koppelende en inkortende elementen moeten gezekerd zijn tegen het loskomen.</w:t>
      </w:r>
    </w:p>
    <w:p w:rsidR="00227E0B" w:rsidRPr="00227E0B" w:rsidRDefault="00227E0B" w:rsidP="00227E0B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27E0B">
        <w:rPr>
          <w:rFonts w:ascii="Arial" w:hAnsi="Arial" w:cs="Arial"/>
          <w:lang w:val="nl-NL"/>
        </w:rPr>
        <w:t>Bij spanelementen die handmatig worden bediend, mag de terugloopafstand aan het eind van het spanelement niet groter zijn dan 150 mm; spanelementen met het hefboomprincipe mogen dus niet worden gebruikt.</w:t>
      </w:r>
    </w:p>
    <w:p w:rsidR="00227E0B" w:rsidRPr="00227E0B" w:rsidRDefault="00227E0B" w:rsidP="00227E0B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27E0B">
        <w:rPr>
          <w:rFonts w:ascii="Arial" w:hAnsi="Arial" w:cs="Arial"/>
          <w:lang w:val="nl-NL"/>
        </w:rPr>
        <w:t>Ongewild deblokkeren van spanelementen terwijl ze onder spanning staan mag niet gebeuren.</w:t>
      </w:r>
    </w:p>
    <w:p w:rsidR="00227E0B" w:rsidRDefault="00227E0B" w:rsidP="00227E0B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27E0B">
        <w:rPr>
          <w:rFonts w:ascii="Arial" w:hAnsi="Arial" w:cs="Arial"/>
          <w:lang w:val="nl-NL"/>
        </w:rPr>
        <w:t>Spanschroeven en korte ladingbinders moeten gezekerd worden tegen het loskomen. Spanelementen met haakvormige uiteinden moeten gezekerd zijn tegen ongewild loskomen.</w:t>
      </w:r>
    </w:p>
    <w:p w:rsidR="00227E0B" w:rsidRDefault="00227E0B" w:rsidP="00227E0B">
      <w:pPr>
        <w:rPr>
          <w:rFonts w:ascii="Arial" w:hAnsi="Arial" w:cs="Arial"/>
          <w:b/>
          <w:lang w:val="nl-NL"/>
        </w:rPr>
      </w:pPr>
      <w:r w:rsidRPr="00227E0B">
        <w:rPr>
          <w:rFonts w:ascii="Arial" w:hAnsi="Arial" w:cs="Arial"/>
          <w:b/>
          <w:lang w:val="nl-NL"/>
        </w:rPr>
        <w:t>Toegestane trekkracht van kettingen, EN-12195-3: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2835"/>
      </w:tblGrid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227E0B">
              <w:rPr>
                <w:rFonts w:ascii="Arial" w:hAnsi="Arial" w:cs="Arial"/>
                <w:b/>
                <w:sz w:val="20"/>
                <w:lang w:val="nl-NL"/>
              </w:rPr>
              <w:t>Volledige spanketting met ketting met nominale afmetingen in mm of codenummer van onderdelen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 w:rsidRPr="00227E0B">
              <w:rPr>
                <w:rFonts w:ascii="Arial" w:hAnsi="Arial" w:cs="Arial"/>
                <w:b/>
                <w:sz w:val="20"/>
                <w:lang w:val="nl-NL"/>
              </w:rPr>
              <w:t>Toegestane trekkracht (LC)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proofErr w:type="spellStart"/>
            <w:r w:rsidRPr="00227E0B">
              <w:rPr>
                <w:rFonts w:ascii="Arial" w:hAnsi="Arial" w:cs="Arial"/>
                <w:b/>
                <w:sz w:val="20"/>
                <w:lang w:val="nl-NL"/>
              </w:rPr>
              <w:t>daN</w:t>
            </w:r>
            <w:proofErr w:type="spellEnd"/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6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2200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7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3000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8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4000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9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5000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10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6300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11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7500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13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10000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16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16000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18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20000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20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25000</w:t>
            </w:r>
          </w:p>
        </w:tc>
      </w:tr>
      <w:tr w:rsidR="00227E0B" w:rsidTr="00227E0B">
        <w:tc>
          <w:tcPr>
            <w:tcW w:w="3539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22</w:t>
            </w:r>
          </w:p>
        </w:tc>
        <w:tc>
          <w:tcPr>
            <w:tcW w:w="2835" w:type="dxa"/>
          </w:tcPr>
          <w:p w:rsidR="00227E0B" w:rsidRPr="00227E0B" w:rsidRDefault="00227E0B" w:rsidP="00227E0B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30000</w:t>
            </w:r>
          </w:p>
        </w:tc>
      </w:tr>
    </w:tbl>
    <w:p w:rsidR="00227E0B" w:rsidRPr="00227E0B" w:rsidRDefault="00227E0B" w:rsidP="00227E0B">
      <w:pPr>
        <w:rPr>
          <w:rFonts w:ascii="Arial" w:hAnsi="Arial" w:cs="Arial"/>
          <w:lang w:val="nl-NL"/>
        </w:rPr>
      </w:pPr>
      <w:bookmarkStart w:id="0" w:name="_GoBack"/>
      <w:bookmarkEnd w:id="0"/>
      <w:r w:rsidRPr="00227E0B">
        <w:rPr>
          <w:rFonts w:ascii="Arial" w:hAnsi="Arial" w:cs="Arial"/>
          <w:lang w:val="nl-NL"/>
        </w:rPr>
        <w:t>Bron: Bijlage 8.4. van Europese richtlijnen voor beste praktijken over het zekeren van lading voor wegtransport</w:t>
      </w:r>
    </w:p>
    <w:sectPr w:rsidR="00227E0B" w:rsidRPr="00227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D52"/>
    <w:multiLevelType w:val="hybridMultilevel"/>
    <w:tmpl w:val="9950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0B"/>
    <w:rsid w:val="00074DB7"/>
    <w:rsid w:val="00227E0B"/>
    <w:rsid w:val="003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1005"/>
  <w15:chartTrackingRefBased/>
  <w15:docId w15:val="{8DC5CCA6-99CF-4CDC-A351-A7C3148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7E0B"/>
    <w:pPr>
      <w:ind w:left="720"/>
      <w:contextualSpacing/>
    </w:pPr>
  </w:style>
  <w:style w:type="table" w:styleId="Tabelraster">
    <w:name w:val="Table Grid"/>
    <w:basedOn w:val="Standaardtabel"/>
    <w:uiPriority w:val="39"/>
    <w:rsid w:val="0022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MostWantIT 2</dc:creator>
  <cp:keywords/>
  <dc:description/>
  <cp:lastModifiedBy>MostWantIT 2</cp:lastModifiedBy>
  <cp:revision>1</cp:revision>
  <dcterms:created xsi:type="dcterms:W3CDTF">2016-09-13T12:32:00Z</dcterms:created>
  <dcterms:modified xsi:type="dcterms:W3CDTF">2016-09-13T12:35:00Z</dcterms:modified>
</cp:coreProperties>
</file>